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7113A" w14:textId="521841D0" w:rsidR="0046333B" w:rsidRPr="001334EE" w:rsidRDefault="001334EE" w:rsidP="001334EE">
      <w:pPr>
        <w:jc w:val="center"/>
        <w:rPr>
          <w:b/>
          <w:bCs/>
          <w:sz w:val="24"/>
          <w:szCs w:val="24"/>
        </w:rPr>
      </w:pPr>
      <w:r w:rsidRPr="001334EE">
        <w:rPr>
          <w:b/>
          <w:bCs/>
          <w:sz w:val="24"/>
          <w:szCs w:val="24"/>
        </w:rPr>
        <w:t>Autorisation du maintien de l’appareillage binaural pour les personnes ayant perdu leur admissibilité lors d’un changement de statut</w:t>
      </w:r>
    </w:p>
    <w:p w14:paraId="3F3BFB24" w14:textId="2B4DF284" w:rsidR="0046333B" w:rsidRDefault="003A79F6" w:rsidP="003A79F6">
      <w:pPr>
        <w:jc w:val="center"/>
        <w:rPr>
          <w:sz w:val="24"/>
          <w:szCs w:val="24"/>
        </w:rPr>
      </w:pPr>
      <w:r>
        <w:rPr>
          <w:sz w:val="24"/>
          <w:szCs w:val="24"/>
        </w:rPr>
        <w:t>Partenariat de travail entre le Ministère de la Santé et des Services sociaux et la Régie d’assurance maladie du Québec</w:t>
      </w:r>
    </w:p>
    <w:p w14:paraId="23D66F7C" w14:textId="77777777" w:rsidR="001334EE" w:rsidRPr="001334EE" w:rsidRDefault="001334EE">
      <w:pPr>
        <w:rPr>
          <w:sz w:val="24"/>
          <w:szCs w:val="24"/>
        </w:rPr>
      </w:pPr>
    </w:p>
    <w:tbl>
      <w:tblPr>
        <w:tblStyle w:val="Grilledutableau"/>
        <w:tblW w:w="5000" w:type="pct"/>
        <w:tblLook w:val="04A0" w:firstRow="1" w:lastRow="0" w:firstColumn="1" w:lastColumn="0" w:noHBand="0" w:noVBand="1"/>
      </w:tblPr>
      <w:tblGrid>
        <w:gridCol w:w="10070"/>
      </w:tblGrid>
      <w:tr w:rsidR="000F3414" w:rsidRPr="001334EE" w14:paraId="017B3D1D" w14:textId="77777777" w:rsidTr="009F30F2">
        <w:tc>
          <w:tcPr>
            <w:tcW w:w="5000" w:type="pct"/>
            <w:shd w:val="clear" w:color="auto" w:fill="4472C4" w:themeFill="accent1"/>
          </w:tcPr>
          <w:p w14:paraId="47F44802" w14:textId="6037C7BA" w:rsidR="000F3414" w:rsidRPr="009F30F2" w:rsidRDefault="009F30F2" w:rsidP="009F30F2">
            <w:pPr>
              <w:ind w:right="57"/>
              <w:jc w:val="both"/>
              <w:rPr>
                <w:sz w:val="24"/>
                <w:szCs w:val="24"/>
              </w:rPr>
            </w:pPr>
            <w:r w:rsidRPr="009F30F2">
              <w:rPr>
                <w:b/>
                <w:bCs/>
                <w:color w:val="FFFFFF" w:themeColor="background1"/>
                <w:sz w:val="24"/>
                <w:szCs w:val="24"/>
              </w:rPr>
              <w:t>Mise en contexte</w:t>
            </w:r>
          </w:p>
        </w:tc>
      </w:tr>
      <w:tr w:rsidR="0046333B" w:rsidRPr="001334EE" w14:paraId="212A6F5C" w14:textId="77777777" w:rsidTr="009F30F2">
        <w:tc>
          <w:tcPr>
            <w:tcW w:w="5000" w:type="pct"/>
          </w:tcPr>
          <w:p w14:paraId="58BC5B97" w14:textId="660276E3" w:rsidR="0046333B" w:rsidRPr="001334EE" w:rsidRDefault="0046333B" w:rsidP="008863B2">
            <w:pPr>
              <w:pStyle w:val="Paragraphedeliste"/>
              <w:numPr>
                <w:ilvl w:val="0"/>
                <w:numId w:val="1"/>
              </w:numPr>
              <w:spacing w:before="80"/>
              <w:ind w:right="57"/>
              <w:jc w:val="both"/>
              <w:rPr>
                <w:sz w:val="24"/>
                <w:szCs w:val="24"/>
              </w:rPr>
            </w:pPr>
            <w:r w:rsidRPr="001334EE">
              <w:rPr>
                <w:sz w:val="24"/>
                <w:szCs w:val="24"/>
              </w:rPr>
              <w:t xml:space="preserve">Le Règlement sur les aides auditives et les services assurés (RAASA) ne prévoit que l’appareillage binaural, une prothèse pour chaque oreille, que lors des conditions suivantes : </w:t>
            </w:r>
          </w:p>
          <w:p w14:paraId="4D128A4B" w14:textId="77777777" w:rsidR="0046333B" w:rsidRPr="001334EE" w:rsidRDefault="0046333B" w:rsidP="008863B2">
            <w:pPr>
              <w:numPr>
                <w:ilvl w:val="1"/>
                <w:numId w:val="1"/>
              </w:numPr>
              <w:ind w:right="57"/>
              <w:jc w:val="both"/>
              <w:rPr>
                <w:sz w:val="24"/>
                <w:szCs w:val="24"/>
              </w:rPr>
            </w:pPr>
            <w:r w:rsidRPr="001334EE">
              <w:rPr>
                <w:sz w:val="24"/>
                <w:szCs w:val="24"/>
              </w:rPr>
              <w:t xml:space="preserve">La personne est âgée de 18 ans ou moins et l’appareillage est nécessaire à l’apprentissage de la parole, du langage, et de l’apprentissage scolaire; </w:t>
            </w:r>
          </w:p>
          <w:p w14:paraId="5B50424D" w14:textId="77777777" w:rsidR="0046333B" w:rsidRPr="001334EE" w:rsidRDefault="0046333B" w:rsidP="008863B2">
            <w:pPr>
              <w:numPr>
                <w:ilvl w:val="1"/>
                <w:numId w:val="1"/>
              </w:numPr>
              <w:ind w:right="57"/>
              <w:jc w:val="both"/>
              <w:rPr>
                <w:sz w:val="24"/>
                <w:szCs w:val="24"/>
              </w:rPr>
            </w:pPr>
            <w:r w:rsidRPr="001334EE">
              <w:rPr>
                <w:sz w:val="24"/>
                <w:szCs w:val="24"/>
              </w:rPr>
              <w:t xml:space="preserve">La personne est âgée de 19 ans ou plus et l’appareillage est nécessaire à la poursuite de ses études ou d’un travail; </w:t>
            </w:r>
          </w:p>
          <w:p w14:paraId="310C62C2" w14:textId="77777777" w:rsidR="0046333B" w:rsidRPr="001334EE" w:rsidRDefault="0046333B" w:rsidP="008863B2">
            <w:pPr>
              <w:numPr>
                <w:ilvl w:val="1"/>
                <w:numId w:val="1"/>
              </w:numPr>
              <w:ind w:right="57"/>
              <w:jc w:val="both"/>
              <w:rPr>
                <w:sz w:val="24"/>
                <w:szCs w:val="24"/>
              </w:rPr>
            </w:pPr>
            <w:r w:rsidRPr="001334EE">
              <w:rPr>
                <w:sz w:val="24"/>
                <w:szCs w:val="24"/>
              </w:rPr>
              <w:t>La personne a une déficience visuelle.</w:t>
            </w:r>
          </w:p>
          <w:p w14:paraId="693C983B" w14:textId="77777777" w:rsidR="0046333B" w:rsidRPr="001334EE" w:rsidRDefault="0046333B" w:rsidP="008863B2">
            <w:pPr>
              <w:pStyle w:val="Paragraphedeliste"/>
              <w:numPr>
                <w:ilvl w:val="0"/>
                <w:numId w:val="1"/>
              </w:numPr>
              <w:spacing w:before="80"/>
              <w:ind w:right="57"/>
              <w:jc w:val="both"/>
              <w:rPr>
                <w:sz w:val="24"/>
                <w:szCs w:val="24"/>
              </w:rPr>
            </w:pPr>
            <w:r w:rsidRPr="001334EE">
              <w:rPr>
                <w:sz w:val="24"/>
                <w:szCs w:val="24"/>
              </w:rPr>
              <w:t>La couverture de l’appareillage binaural, tel qu’elle est présentement prévue, crée de l’insatisfaction auprès des usagers qui perdent cette admissibilité lors du changement de leur statut professionnel, principalement lors du passage de travailleur à retraité.</w:t>
            </w:r>
          </w:p>
          <w:p w14:paraId="43357DB3" w14:textId="04E052C5" w:rsidR="0046333B" w:rsidRPr="001334EE" w:rsidRDefault="0046333B" w:rsidP="008863B2">
            <w:pPr>
              <w:pStyle w:val="Paragraphedeliste"/>
              <w:numPr>
                <w:ilvl w:val="0"/>
                <w:numId w:val="1"/>
              </w:numPr>
              <w:spacing w:before="80"/>
              <w:ind w:right="57"/>
              <w:jc w:val="both"/>
              <w:rPr>
                <w:sz w:val="24"/>
                <w:szCs w:val="24"/>
              </w:rPr>
            </w:pPr>
            <w:r w:rsidRPr="001334EE">
              <w:rPr>
                <w:sz w:val="24"/>
                <w:szCs w:val="24"/>
              </w:rPr>
              <w:t>Dans un contexte de vieillissement de la population et d’une volonté de garder les gens autonomes le plus longtemps possible, l’évaluation d’un élargissement de la couverture de ce type d’usager a été faite.</w:t>
            </w:r>
          </w:p>
          <w:p w14:paraId="512C078C" w14:textId="2CD3FB2E" w:rsidR="0046333B" w:rsidRPr="001334EE" w:rsidRDefault="0046333B" w:rsidP="0046333B">
            <w:pPr>
              <w:rPr>
                <w:sz w:val="24"/>
                <w:szCs w:val="24"/>
              </w:rPr>
            </w:pPr>
          </w:p>
        </w:tc>
      </w:tr>
      <w:tr w:rsidR="009F30F2" w:rsidRPr="001334EE" w14:paraId="44098882" w14:textId="77777777" w:rsidTr="009F30F2">
        <w:tc>
          <w:tcPr>
            <w:tcW w:w="5000" w:type="pct"/>
            <w:shd w:val="clear" w:color="auto" w:fill="4472C4" w:themeFill="accent1"/>
          </w:tcPr>
          <w:p w14:paraId="5FEA8BFE" w14:textId="4180B2AD" w:rsidR="009F30F2" w:rsidRPr="009F30F2" w:rsidRDefault="009F30F2" w:rsidP="009F30F2">
            <w:pPr>
              <w:rPr>
                <w:sz w:val="24"/>
                <w:szCs w:val="24"/>
              </w:rPr>
            </w:pPr>
            <w:r w:rsidRPr="009F30F2">
              <w:rPr>
                <w:b/>
                <w:bCs/>
                <w:color w:val="FFFFFF" w:themeColor="background1"/>
                <w:sz w:val="24"/>
                <w:szCs w:val="24"/>
              </w:rPr>
              <w:t>Autorisation de la 2</w:t>
            </w:r>
            <w:r w:rsidRPr="009F30F2">
              <w:rPr>
                <w:b/>
                <w:bCs/>
                <w:color w:val="FFFFFF" w:themeColor="background1"/>
                <w:sz w:val="24"/>
                <w:szCs w:val="24"/>
                <w:vertAlign w:val="superscript"/>
              </w:rPr>
              <w:t>e</w:t>
            </w:r>
            <w:r w:rsidRPr="009F30F2">
              <w:rPr>
                <w:b/>
                <w:bCs/>
                <w:color w:val="FFFFFF" w:themeColor="background1"/>
                <w:sz w:val="24"/>
                <w:szCs w:val="24"/>
              </w:rPr>
              <w:t xml:space="preserve"> prothèse</w:t>
            </w:r>
          </w:p>
        </w:tc>
      </w:tr>
      <w:tr w:rsidR="0046333B" w:rsidRPr="001334EE" w14:paraId="41A308B2" w14:textId="77777777" w:rsidTr="009F30F2">
        <w:tc>
          <w:tcPr>
            <w:tcW w:w="5000" w:type="pct"/>
          </w:tcPr>
          <w:p w14:paraId="315189A9" w14:textId="77777777" w:rsidR="0046333B" w:rsidRPr="001334EE" w:rsidRDefault="0046333B" w:rsidP="008863B2">
            <w:pPr>
              <w:pStyle w:val="Paragraphedeliste"/>
              <w:numPr>
                <w:ilvl w:val="0"/>
                <w:numId w:val="2"/>
              </w:numPr>
              <w:ind w:left="360"/>
              <w:jc w:val="both"/>
              <w:rPr>
                <w:sz w:val="24"/>
                <w:szCs w:val="24"/>
              </w:rPr>
            </w:pPr>
            <w:r w:rsidRPr="001334EE">
              <w:rPr>
                <w:sz w:val="24"/>
                <w:szCs w:val="24"/>
              </w:rPr>
              <w:t>À compter du 1</w:t>
            </w:r>
            <w:r w:rsidRPr="001334EE">
              <w:rPr>
                <w:sz w:val="24"/>
                <w:szCs w:val="24"/>
                <w:vertAlign w:val="superscript"/>
              </w:rPr>
              <w:t>er</w:t>
            </w:r>
            <w:r w:rsidRPr="001334EE">
              <w:rPr>
                <w:sz w:val="24"/>
                <w:szCs w:val="24"/>
              </w:rPr>
              <w:t xml:space="preserve"> juin 2023, toutes personnes qui étaient admissibles à la couverture de deux prothèses auditives par le Programme des aides auditives de la RAMQ verra son admissibilité se poursuivre lors du changement de son statut professionnel.</w:t>
            </w:r>
          </w:p>
          <w:p w14:paraId="42E9BA62" w14:textId="77777777" w:rsidR="0046333B" w:rsidRPr="001334EE" w:rsidRDefault="0046333B" w:rsidP="008863B2">
            <w:pPr>
              <w:jc w:val="both"/>
              <w:rPr>
                <w:sz w:val="24"/>
                <w:szCs w:val="24"/>
              </w:rPr>
            </w:pPr>
          </w:p>
          <w:p w14:paraId="13FC5B61" w14:textId="77777777" w:rsidR="0046333B" w:rsidRPr="001334EE" w:rsidRDefault="0046333B" w:rsidP="008863B2">
            <w:pPr>
              <w:pStyle w:val="Paragraphedeliste"/>
              <w:numPr>
                <w:ilvl w:val="0"/>
                <w:numId w:val="2"/>
              </w:numPr>
              <w:ind w:left="360"/>
              <w:jc w:val="both"/>
              <w:rPr>
                <w:sz w:val="24"/>
                <w:szCs w:val="24"/>
              </w:rPr>
            </w:pPr>
            <w:r w:rsidRPr="001334EE">
              <w:rPr>
                <w:sz w:val="24"/>
                <w:szCs w:val="24"/>
              </w:rPr>
              <w:t>Dorénavant, lorsqu’une personne sera retraitée et qu’il sera le temps de renouveler ses prothèses auditives, elle conservera son admissib</w:t>
            </w:r>
            <w:r w:rsidR="007E027C" w:rsidRPr="001334EE">
              <w:rPr>
                <w:sz w:val="24"/>
                <w:szCs w:val="24"/>
              </w:rPr>
              <w:t>ilité à un appareillage binaural, c’est-à-dire deux prothèses auditives.</w:t>
            </w:r>
          </w:p>
          <w:p w14:paraId="6375A697" w14:textId="77777777" w:rsidR="007E027C" w:rsidRPr="001334EE" w:rsidRDefault="007E027C" w:rsidP="008863B2">
            <w:pPr>
              <w:jc w:val="both"/>
              <w:rPr>
                <w:sz w:val="24"/>
                <w:szCs w:val="24"/>
              </w:rPr>
            </w:pPr>
          </w:p>
          <w:p w14:paraId="312ABBDF" w14:textId="77777777" w:rsidR="007E027C" w:rsidRPr="001334EE" w:rsidRDefault="007E027C" w:rsidP="008863B2">
            <w:pPr>
              <w:pStyle w:val="Paragraphedeliste"/>
              <w:numPr>
                <w:ilvl w:val="0"/>
                <w:numId w:val="2"/>
              </w:numPr>
              <w:ind w:left="360"/>
              <w:jc w:val="both"/>
              <w:rPr>
                <w:sz w:val="24"/>
                <w:szCs w:val="24"/>
              </w:rPr>
            </w:pPr>
            <w:r w:rsidRPr="001334EE">
              <w:rPr>
                <w:sz w:val="24"/>
                <w:szCs w:val="24"/>
              </w:rPr>
              <w:t>Il n’en demeure pas moins que seuls les appareils couverts dans le Tarif des aides auditives et des services afférents assurés sera autorisés dans le maintien de l’appareillage binaural.</w:t>
            </w:r>
          </w:p>
          <w:p w14:paraId="04E98149" w14:textId="77777777" w:rsidR="007E027C" w:rsidRPr="001334EE" w:rsidRDefault="007E027C" w:rsidP="008863B2">
            <w:pPr>
              <w:jc w:val="both"/>
              <w:rPr>
                <w:sz w:val="24"/>
                <w:szCs w:val="24"/>
              </w:rPr>
            </w:pPr>
          </w:p>
          <w:p w14:paraId="0C9B6CA1" w14:textId="5117896E" w:rsidR="007E027C" w:rsidRPr="001334EE" w:rsidRDefault="007E027C" w:rsidP="008863B2">
            <w:pPr>
              <w:pStyle w:val="Paragraphedeliste"/>
              <w:numPr>
                <w:ilvl w:val="0"/>
                <w:numId w:val="2"/>
              </w:numPr>
              <w:ind w:left="360"/>
              <w:jc w:val="both"/>
              <w:rPr>
                <w:sz w:val="24"/>
                <w:szCs w:val="24"/>
              </w:rPr>
            </w:pPr>
            <w:r w:rsidRPr="001334EE">
              <w:rPr>
                <w:sz w:val="24"/>
                <w:szCs w:val="24"/>
              </w:rPr>
              <w:t>Si l’usager ne désire pas se prévoir des appareils couverts par le programme, il demeure libre de se procurer d’autres appareils à ses frais.</w:t>
            </w:r>
          </w:p>
        </w:tc>
      </w:tr>
      <w:tr w:rsidR="009F30F2" w:rsidRPr="001334EE" w14:paraId="40516698" w14:textId="77777777" w:rsidTr="009F30F2">
        <w:tc>
          <w:tcPr>
            <w:tcW w:w="5000" w:type="pct"/>
            <w:shd w:val="clear" w:color="auto" w:fill="4472C4" w:themeFill="accent1"/>
          </w:tcPr>
          <w:p w14:paraId="69B0D7BD" w14:textId="0A3AE47A" w:rsidR="009F30F2" w:rsidRPr="001334EE" w:rsidRDefault="009F30F2">
            <w:pPr>
              <w:rPr>
                <w:b/>
                <w:bCs/>
                <w:sz w:val="24"/>
                <w:szCs w:val="24"/>
              </w:rPr>
            </w:pPr>
            <w:r w:rsidRPr="001334EE">
              <w:rPr>
                <w:b/>
                <w:bCs/>
                <w:color w:val="FFFFFF" w:themeColor="background1"/>
                <w:sz w:val="24"/>
                <w:szCs w:val="24"/>
              </w:rPr>
              <w:t>Éléments à mettre en place pour les organisations</w:t>
            </w:r>
          </w:p>
        </w:tc>
      </w:tr>
      <w:tr w:rsidR="0046333B" w:rsidRPr="001334EE" w14:paraId="714F1D8E" w14:textId="77777777" w:rsidTr="009F30F2">
        <w:tc>
          <w:tcPr>
            <w:tcW w:w="5000" w:type="pct"/>
          </w:tcPr>
          <w:p w14:paraId="6875FB09" w14:textId="1B2DDEE3" w:rsidR="0046333B" w:rsidRPr="001334EE" w:rsidRDefault="001334EE" w:rsidP="008863B2">
            <w:pPr>
              <w:jc w:val="both"/>
              <w:rPr>
                <w:b/>
                <w:bCs/>
                <w:sz w:val="24"/>
                <w:szCs w:val="24"/>
              </w:rPr>
            </w:pPr>
            <w:r w:rsidRPr="001334EE">
              <w:rPr>
                <w:b/>
                <w:bCs/>
                <w:sz w:val="24"/>
                <w:szCs w:val="24"/>
              </w:rPr>
              <w:t>Ministère de la Santé et des Services sociaux (</w:t>
            </w:r>
            <w:r w:rsidR="00AD2B31" w:rsidRPr="001334EE">
              <w:rPr>
                <w:b/>
                <w:bCs/>
                <w:sz w:val="24"/>
                <w:szCs w:val="24"/>
              </w:rPr>
              <w:t>MSSS</w:t>
            </w:r>
            <w:r w:rsidRPr="001334EE">
              <w:rPr>
                <w:b/>
                <w:bCs/>
                <w:sz w:val="24"/>
                <w:szCs w:val="24"/>
              </w:rPr>
              <w:t>)</w:t>
            </w:r>
          </w:p>
          <w:p w14:paraId="7BBC1CAC" w14:textId="77777777" w:rsidR="00DC41E8" w:rsidRPr="00DC41E8" w:rsidRDefault="00DC41E8" w:rsidP="00DC41E8">
            <w:pPr>
              <w:jc w:val="both"/>
              <w:rPr>
                <w:sz w:val="24"/>
                <w:szCs w:val="24"/>
              </w:rPr>
            </w:pPr>
          </w:p>
          <w:p w14:paraId="0776624C" w14:textId="5455D43D" w:rsidR="00AD2B31" w:rsidRPr="001334EE" w:rsidRDefault="00AD2B31" w:rsidP="008863B2">
            <w:pPr>
              <w:pStyle w:val="Paragraphedeliste"/>
              <w:numPr>
                <w:ilvl w:val="0"/>
                <w:numId w:val="3"/>
              </w:numPr>
              <w:ind w:left="360"/>
              <w:jc w:val="both"/>
              <w:rPr>
                <w:sz w:val="24"/>
                <w:szCs w:val="24"/>
              </w:rPr>
            </w:pPr>
            <w:r w:rsidRPr="001334EE">
              <w:rPr>
                <w:sz w:val="24"/>
                <w:szCs w:val="24"/>
              </w:rPr>
              <w:t>Augment</w:t>
            </w:r>
            <w:r w:rsidR="008C76B8">
              <w:rPr>
                <w:sz w:val="24"/>
                <w:szCs w:val="24"/>
              </w:rPr>
              <w:t>er</w:t>
            </w:r>
            <w:r w:rsidRPr="001334EE">
              <w:rPr>
                <w:sz w:val="24"/>
                <w:szCs w:val="24"/>
              </w:rPr>
              <w:t xml:space="preserve"> </w:t>
            </w:r>
            <w:r w:rsidR="008C76B8">
              <w:rPr>
                <w:sz w:val="24"/>
                <w:szCs w:val="24"/>
              </w:rPr>
              <w:t>le</w:t>
            </w:r>
            <w:r w:rsidRPr="001334EE">
              <w:rPr>
                <w:sz w:val="24"/>
                <w:szCs w:val="24"/>
              </w:rPr>
              <w:t xml:space="preserve"> budget pour la couverture des appareillages binauraux.</w:t>
            </w:r>
            <w:r w:rsidR="00895868" w:rsidRPr="001334EE">
              <w:rPr>
                <w:sz w:val="24"/>
                <w:szCs w:val="24"/>
              </w:rPr>
              <w:t xml:space="preserve"> Transfert budgétaire en fonction des données réelles compilées dans le système de gestion de l’information.</w:t>
            </w:r>
          </w:p>
          <w:p w14:paraId="65E951C6" w14:textId="3F95FFB9" w:rsidR="00AD2B31" w:rsidRDefault="00AD2B31" w:rsidP="001334EE">
            <w:pPr>
              <w:rPr>
                <w:sz w:val="24"/>
                <w:szCs w:val="24"/>
              </w:rPr>
            </w:pPr>
          </w:p>
          <w:p w14:paraId="78803E6F" w14:textId="6C7119D5" w:rsidR="001334EE" w:rsidRDefault="001334EE" w:rsidP="008863B2">
            <w:pPr>
              <w:pStyle w:val="Paragraphedeliste"/>
              <w:numPr>
                <w:ilvl w:val="0"/>
                <w:numId w:val="3"/>
              </w:numPr>
              <w:ind w:left="360"/>
              <w:jc w:val="both"/>
              <w:rPr>
                <w:sz w:val="24"/>
                <w:szCs w:val="24"/>
              </w:rPr>
            </w:pPr>
            <w:r w:rsidRPr="001334EE">
              <w:rPr>
                <w:sz w:val="24"/>
                <w:szCs w:val="24"/>
              </w:rPr>
              <w:t>Collaborer avec la RAMQ à la planification de la gestion du changement auprès des différents acteurs impliqués dans cette autorisation.</w:t>
            </w:r>
          </w:p>
          <w:p w14:paraId="31108305" w14:textId="77777777" w:rsidR="00450739" w:rsidRPr="00450739" w:rsidRDefault="00450739" w:rsidP="008863B2">
            <w:pPr>
              <w:pStyle w:val="Paragraphedeliste"/>
              <w:jc w:val="both"/>
              <w:rPr>
                <w:sz w:val="24"/>
                <w:szCs w:val="24"/>
              </w:rPr>
            </w:pPr>
          </w:p>
          <w:p w14:paraId="153FF8EA" w14:textId="12F807F8" w:rsidR="00450739" w:rsidRPr="001334EE" w:rsidRDefault="000D6510" w:rsidP="008863B2">
            <w:pPr>
              <w:pStyle w:val="Paragraphedeliste"/>
              <w:numPr>
                <w:ilvl w:val="0"/>
                <w:numId w:val="3"/>
              </w:numPr>
              <w:ind w:left="360"/>
              <w:jc w:val="both"/>
              <w:rPr>
                <w:sz w:val="24"/>
                <w:szCs w:val="24"/>
              </w:rPr>
            </w:pPr>
            <w:r>
              <w:rPr>
                <w:sz w:val="24"/>
                <w:szCs w:val="24"/>
              </w:rPr>
              <w:t xml:space="preserve">Mettre en place un mécanisme de </w:t>
            </w:r>
            <w:r w:rsidR="0017063E">
              <w:rPr>
                <w:sz w:val="24"/>
                <w:szCs w:val="24"/>
              </w:rPr>
              <w:t xml:space="preserve">rétroaction auprès des usagers qui se sont </w:t>
            </w:r>
            <w:r w:rsidR="002810E8">
              <w:rPr>
                <w:sz w:val="24"/>
                <w:szCs w:val="24"/>
              </w:rPr>
              <w:t>procuré</w:t>
            </w:r>
            <w:r w:rsidR="0017063E">
              <w:rPr>
                <w:sz w:val="24"/>
                <w:szCs w:val="24"/>
              </w:rPr>
              <w:t xml:space="preserve"> une seconde prothèse avant l’entrée en vigueur </w:t>
            </w:r>
            <w:r w:rsidR="00030CB4">
              <w:rPr>
                <w:sz w:val="24"/>
                <w:szCs w:val="24"/>
              </w:rPr>
              <w:t xml:space="preserve">du maintien de </w:t>
            </w:r>
            <w:r w:rsidR="00216CD5">
              <w:rPr>
                <w:sz w:val="24"/>
                <w:szCs w:val="24"/>
              </w:rPr>
              <w:t>l’appareillage binaural</w:t>
            </w:r>
            <w:r w:rsidR="00B54A8B">
              <w:rPr>
                <w:sz w:val="24"/>
                <w:szCs w:val="24"/>
              </w:rPr>
              <w:t xml:space="preserve"> (rétroaction, remboursement des coûts de l’appareil </w:t>
            </w:r>
            <w:r w:rsidR="00DA0964">
              <w:rPr>
                <w:sz w:val="24"/>
                <w:szCs w:val="24"/>
              </w:rPr>
              <w:t xml:space="preserve">selon le prorata du Tarif des </w:t>
            </w:r>
            <w:r w:rsidR="00E354EB">
              <w:rPr>
                <w:sz w:val="24"/>
                <w:szCs w:val="24"/>
              </w:rPr>
              <w:t>aides auditives et des services assurés, etc.)</w:t>
            </w:r>
          </w:p>
          <w:p w14:paraId="49F8F771" w14:textId="77777777" w:rsidR="001334EE" w:rsidRPr="001334EE" w:rsidRDefault="001334EE">
            <w:pPr>
              <w:rPr>
                <w:sz w:val="24"/>
                <w:szCs w:val="24"/>
              </w:rPr>
            </w:pPr>
          </w:p>
          <w:p w14:paraId="1C41CFBD" w14:textId="5CF7D792" w:rsidR="00AD2B31" w:rsidRPr="001334EE" w:rsidRDefault="001334EE" w:rsidP="008863B2">
            <w:pPr>
              <w:jc w:val="both"/>
              <w:rPr>
                <w:b/>
                <w:bCs/>
                <w:sz w:val="24"/>
                <w:szCs w:val="24"/>
              </w:rPr>
            </w:pPr>
            <w:r w:rsidRPr="001334EE">
              <w:rPr>
                <w:b/>
                <w:bCs/>
                <w:sz w:val="24"/>
                <w:szCs w:val="24"/>
              </w:rPr>
              <w:t>Régie de l’assurance maladie du Québec (</w:t>
            </w:r>
            <w:r w:rsidR="00AD2B31" w:rsidRPr="001334EE">
              <w:rPr>
                <w:b/>
                <w:bCs/>
                <w:sz w:val="24"/>
                <w:szCs w:val="24"/>
              </w:rPr>
              <w:t>RAMQ</w:t>
            </w:r>
            <w:r w:rsidRPr="001334EE">
              <w:rPr>
                <w:b/>
                <w:bCs/>
                <w:sz w:val="24"/>
                <w:szCs w:val="24"/>
              </w:rPr>
              <w:t>)</w:t>
            </w:r>
          </w:p>
          <w:p w14:paraId="2B15D701" w14:textId="77777777" w:rsidR="001334EE" w:rsidRPr="001334EE" w:rsidRDefault="001334EE" w:rsidP="008863B2">
            <w:pPr>
              <w:jc w:val="both"/>
              <w:rPr>
                <w:sz w:val="24"/>
                <w:szCs w:val="24"/>
              </w:rPr>
            </w:pPr>
          </w:p>
          <w:p w14:paraId="2A1C0E37" w14:textId="4A58DBFC" w:rsidR="00AD2B31" w:rsidRPr="001334EE" w:rsidRDefault="00AD2B31" w:rsidP="008863B2">
            <w:pPr>
              <w:pStyle w:val="Paragraphedeliste"/>
              <w:numPr>
                <w:ilvl w:val="0"/>
                <w:numId w:val="4"/>
              </w:numPr>
              <w:ind w:left="360"/>
              <w:jc w:val="both"/>
              <w:rPr>
                <w:sz w:val="24"/>
                <w:szCs w:val="24"/>
              </w:rPr>
            </w:pPr>
            <w:r w:rsidRPr="001334EE">
              <w:rPr>
                <w:sz w:val="24"/>
                <w:szCs w:val="24"/>
              </w:rPr>
              <w:t>Évalu</w:t>
            </w:r>
            <w:r w:rsidR="008C76B8">
              <w:rPr>
                <w:sz w:val="24"/>
                <w:szCs w:val="24"/>
              </w:rPr>
              <w:t>er</w:t>
            </w:r>
            <w:r w:rsidRPr="001334EE">
              <w:rPr>
                <w:sz w:val="24"/>
                <w:szCs w:val="24"/>
              </w:rPr>
              <w:t xml:space="preserve"> l’admissibilité des usagers qui ont perdu leur admissibilité à un appareillage binaural en raison d’un changement de statut.</w:t>
            </w:r>
          </w:p>
          <w:p w14:paraId="3252F73F" w14:textId="29E25A6C" w:rsidR="00AD2B31" w:rsidRPr="001334EE" w:rsidRDefault="00AD2B31" w:rsidP="008863B2">
            <w:pPr>
              <w:jc w:val="both"/>
              <w:rPr>
                <w:sz w:val="24"/>
                <w:szCs w:val="24"/>
              </w:rPr>
            </w:pPr>
          </w:p>
          <w:p w14:paraId="6BB3B5E7" w14:textId="3280C57D" w:rsidR="00C253F9" w:rsidRDefault="00C253F9" w:rsidP="008863B2">
            <w:pPr>
              <w:pStyle w:val="Paragraphedeliste"/>
              <w:numPr>
                <w:ilvl w:val="0"/>
                <w:numId w:val="4"/>
              </w:numPr>
              <w:ind w:left="360"/>
              <w:jc w:val="both"/>
              <w:rPr>
                <w:sz w:val="24"/>
                <w:szCs w:val="24"/>
              </w:rPr>
            </w:pPr>
            <w:r w:rsidRPr="001334EE">
              <w:rPr>
                <w:sz w:val="24"/>
                <w:szCs w:val="24"/>
              </w:rPr>
              <w:t>Identifi</w:t>
            </w:r>
            <w:r w:rsidR="008C76B8">
              <w:rPr>
                <w:sz w:val="24"/>
                <w:szCs w:val="24"/>
              </w:rPr>
              <w:t>er le</w:t>
            </w:r>
            <w:r w:rsidRPr="001334EE">
              <w:rPr>
                <w:sz w:val="24"/>
                <w:szCs w:val="24"/>
              </w:rPr>
              <w:t>s usagers admissibles à cette nouvelle mesure</w:t>
            </w:r>
            <w:r w:rsidR="00C67EFB">
              <w:rPr>
                <w:sz w:val="24"/>
                <w:szCs w:val="24"/>
              </w:rPr>
              <w:t>.</w:t>
            </w:r>
          </w:p>
          <w:p w14:paraId="22B2CDF0" w14:textId="77777777" w:rsidR="00C67EFB" w:rsidRPr="00C67EFB" w:rsidRDefault="00C67EFB" w:rsidP="008863B2">
            <w:pPr>
              <w:jc w:val="both"/>
              <w:rPr>
                <w:sz w:val="24"/>
                <w:szCs w:val="24"/>
              </w:rPr>
            </w:pPr>
          </w:p>
          <w:p w14:paraId="541AC98B" w14:textId="011434F3" w:rsidR="00C67EFB" w:rsidRPr="001334EE" w:rsidRDefault="00C67EFB" w:rsidP="008863B2">
            <w:pPr>
              <w:pStyle w:val="Paragraphedeliste"/>
              <w:numPr>
                <w:ilvl w:val="0"/>
                <w:numId w:val="4"/>
              </w:numPr>
              <w:ind w:left="360"/>
              <w:jc w:val="both"/>
              <w:rPr>
                <w:sz w:val="24"/>
                <w:szCs w:val="24"/>
              </w:rPr>
            </w:pPr>
            <w:r>
              <w:rPr>
                <w:sz w:val="24"/>
                <w:szCs w:val="24"/>
              </w:rPr>
              <w:t>Communi</w:t>
            </w:r>
            <w:r w:rsidR="008C76B8">
              <w:rPr>
                <w:sz w:val="24"/>
                <w:szCs w:val="24"/>
              </w:rPr>
              <w:t>quer</w:t>
            </w:r>
            <w:r>
              <w:rPr>
                <w:sz w:val="24"/>
                <w:szCs w:val="24"/>
              </w:rPr>
              <w:t xml:space="preserve"> </w:t>
            </w:r>
            <w:r w:rsidR="008C76B8">
              <w:rPr>
                <w:sz w:val="24"/>
                <w:szCs w:val="24"/>
              </w:rPr>
              <w:t>avec les</w:t>
            </w:r>
            <w:r>
              <w:rPr>
                <w:sz w:val="24"/>
                <w:szCs w:val="24"/>
              </w:rPr>
              <w:t xml:space="preserve"> usagers admissibles pour les informer de leur nouveau statut d’admissibilité et </w:t>
            </w:r>
            <w:r w:rsidR="00575382">
              <w:rPr>
                <w:sz w:val="24"/>
                <w:szCs w:val="24"/>
              </w:rPr>
              <w:t>des modalités pour se prévaloir de leur appareillage binaural.</w:t>
            </w:r>
          </w:p>
          <w:p w14:paraId="144ABC51" w14:textId="524A05C9" w:rsidR="00C253F9" w:rsidRPr="001334EE" w:rsidRDefault="00C253F9" w:rsidP="008863B2">
            <w:pPr>
              <w:jc w:val="both"/>
              <w:rPr>
                <w:sz w:val="24"/>
                <w:szCs w:val="24"/>
              </w:rPr>
            </w:pPr>
          </w:p>
          <w:p w14:paraId="0C9221B4" w14:textId="126892EB" w:rsidR="00895868" w:rsidRDefault="00895868" w:rsidP="008863B2">
            <w:pPr>
              <w:pStyle w:val="Paragraphedeliste"/>
              <w:numPr>
                <w:ilvl w:val="0"/>
                <w:numId w:val="4"/>
              </w:numPr>
              <w:ind w:left="360"/>
              <w:jc w:val="both"/>
              <w:rPr>
                <w:sz w:val="24"/>
                <w:szCs w:val="24"/>
              </w:rPr>
            </w:pPr>
            <w:r w:rsidRPr="001334EE">
              <w:rPr>
                <w:sz w:val="24"/>
                <w:szCs w:val="24"/>
              </w:rPr>
              <w:t>Communi</w:t>
            </w:r>
            <w:r w:rsidR="008C76B8">
              <w:rPr>
                <w:sz w:val="24"/>
                <w:szCs w:val="24"/>
              </w:rPr>
              <w:t>quer</w:t>
            </w:r>
            <w:r w:rsidRPr="001334EE">
              <w:rPr>
                <w:sz w:val="24"/>
                <w:szCs w:val="24"/>
              </w:rPr>
              <w:t xml:space="preserve"> avec les dispensateurs de services et les fournisseurs pour les informer les nouvelles modalités de l’appareillage binaural.</w:t>
            </w:r>
          </w:p>
          <w:p w14:paraId="578B0547" w14:textId="77777777" w:rsidR="00B14FD0" w:rsidRPr="00B14FD0" w:rsidRDefault="00B14FD0" w:rsidP="008863B2">
            <w:pPr>
              <w:jc w:val="both"/>
              <w:rPr>
                <w:sz w:val="24"/>
                <w:szCs w:val="24"/>
              </w:rPr>
            </w:pPr>
          </w:p>
          <w:p w14:paraId="5CDE4F09" w14:textId="7AF28EFF" w:rsidR="00B14FD0" w:rsidRPr="001334EE" w:rsidRDefault="00210E57" w:rsidP="008863B2">
            <w:pPr>
              <w:pStyle w:val="Paragraphedeliste"/>
              <w:numPr>
                <w:ilvl w:val="0"/>
                <w:numId w:val="4"/>
              </w:numPr>
              <w:ind w:left="360"/>
              <w:jc w:val="both"/>
              <w:rPr>
                <w:sz w:val="24"/>
                <w:szCs w:val="24"/>
              </w:rPr>
            </w:pPr>
            <w:r>
              <w:rPr>
                <w:sz w:val="24"/>
                <w:szCs w:val="24"/>
              </w:rPr>
              <w:t>Prendre en compte et évaluer les e</w:t>
            </w:r>
            <w:r w:rsidR="003340D9">
              <w:rPr>
                <w:sz w:val="24"/>
                <w:szCs w:val="24"/>
              </w:rPr>
              <w:t>njeux importants en lien avec le respect, les modalités et les mises à jour de l’appel d’offre en cours relatifs aux fournisseurs autorisés</w:t>
            </w:r>
            <w:r w:rsidR="000A078C">
              <w:rPr>
                <w:sz w:val="24"/>
                <w:szCs w:val="24"/>
              </w:rPr>
              <w:t xml:space="preserve">, </w:t>
            </w:r>
            <w:r w:rsidR="003340D9">
              <w:rPr>
                <w:sz w:val="24"/>
                <w:szCs w:val="24"/>
              </w:rPr>
              <w:t xml:space="preserve">les coûts </w:t>
            </w:r>
            <w:r w:rsidR="000A078C">
              <w:rPr>
                <w:sz w:val="24"/>
                <w:szCs w:val="24"/>
              </w:rPr>
              <w:t xml:space="preserve">des appareils listés au Tarif et les </w:t>
            </w:r>
            <w:r w:rsidR="00A841E4">
              <w:rPr>
                <w:sz w:val="24"/>
                <w:szCs w:val="24"/>
              </w:rPr>
              <w:t>volumes</w:t>
            </w:r>
            <w:r w:rsidR="00BA6FCE">
              <w:rPr>
                <w:sz w:val="24"/>
                <w:szCs w:val="24"/>
              </w:rPr>
              <w:t xml:space="preserve"> (le nombre d’appareils)</w:t>
            </w:r>
            <w:r w:rsidR="00A841E4">
              <w:rPr>
                <w:sz w:val="24"/>
                <w:szCs w:val="24"/>
              </w:rPr>
              <w:t xml:space="preserve"> qui seront demandés dans les prochains mois</w:t>
            </w:r>
            <w:r w:rsidR="008C76B8">
              <w:rPr>
                <w:sz w:val="24"/>
                <w:szCs w:val="24"/>
              </w:rPr>
              <w:t xml:space="preserve">. </w:t>
            </w:r>
          </w:p>
          <w:p w14:paraId="29BE3FDB" w14:textId="77777777" w:rsidR="00AD2B31" w:rsidRDefault="00AD2B31" w:rsidP="008863B2">
            <w:pPr>
              <w:jc w:val="both"/>
              <w:rPr>
                <w:sz w:val="24"/>
                <w:szCs w:val="24"/>
              </w:rPr>
            </w:pPr>
          </w:p>
          <w:p w14:paraId="61CB6A30" w14:textId="3D2CC9B6" w:rsidR="009454F2" w:rsidRDefault="009454F2" w:rsidP="008863B2">
            <w:pPr>
              <w:jc w:val="both"/>
              <w:rPr>
                <w:sz w:val="24"/>
                <w:szCs w:val="24"/>
              </w:rPr>
            </w:pPr>
            <w:r>
              <w:rPr>
                <w:sz w:val="24"/>
                <w:szCs w:val="24"/>
              </w:rPr>
              <w:t>Des discussions auront lieu entre les deux organisations afin de finaliser la mise en œuvre de cette nouvelle admissibilité à l’appareillage binaural au Programme des aides auditives.</w:t>
            </w:r>
          </w:p>
          <w:p w14:paraId="784CDF34" w14:textId="77777777" w:rsidR="009454F2" w:rsidRDefault="009454F2" w:rsidP="008863B2">
            <w:pPr>
              <w:jc w:val="both"/>
              <w:rPr>
                <w:sz w:val="24"/>
                <w:szCs w:val="24"/>
              </w:rPr>
            </w:pPr>
          </w:p>
          <w:p w14:paraId="7C5867AF" w14:textId="00195426" w:rsidR="009454F2" w:rsidRDefault="009454F2" w:rsidP="008863B2">
            <w:pPr>
              <w:jc w:val="both"/>
              <w:rPr>
                <w:sz w:val="24"/>
                <w:szCs w:val="24"/>
              </w:rPr>
            </w:pPr>
            <w:r>
              <w:rPr>
                <w:sz w:val="24"/>
                <w:szCs w:val="24"/>
              </w:rPr>
              <w:t>Des travaux concernant une révision règlementaire sont à prévoir rapidement afin d’actualiser le Règlement et son application.</w:t>
            </w:r>
          </w:p>
          <w:p w14:paraId="05DC0015" w14:textId="77777777" w:rsidR="009454F2" w:rsidRDefault="009454F2" w:rsidP="008863B2">
            <w:pPr>
              <w:jc w:val="both"/>
              <w:rPr>
                <w:sz w:val="24"/>
                <w:szCs w:val="24"/>
              </w:rPr>
            </w:pPr>
          </w:p>
          <w:p w14:paraId="50793118" w14:textId="13006FE2" w:rsidR="009454F2" w:rsidRDefault="009454F2" w:rsidP="008863B2">
            <w:pPr>
              <w:jc w:val="both"/>
              <w:rPr>
                <w:sz w:val="24"/>
                <w:szCs w:val="24"/>
              </w:rPr>
            </w:pPr>
            <w:r>
              <w:rPr>
                <w:sz w:val="24"/>
                <w:szCs w:val="24"/>
              </w:rPr>
              <w:t>Les deux organisations travailleront de concert afin de planifier les travaux et leurs échéanciers ainsi que les modalités de l’application du nouveau cadre règlementaire pour le Programme des aides auditives.</w:t>
            </w:r>
          </w:p>
          <w:p w14:paraId="7F801FC1" w14:textId="779CABD6" w:rsidR="009454F2" w:rsidRPr="001334EE" w:rsidRDefault="009454F2">
            <w:pPr>
              <w:rPr>
                <w:sz w:val="24"/>
                <w:szCs w:val="24"/>
              </w:rPr>
            </w:pPr>
          </w:p>
        </w:tc>
      </w:tr>
      <w:tr w:rsidR="009F30F2" w:rsidRPr="001334EE" w14:paraId="4F134F6B" w14:textId="77777777" w:rsidTr="009F30F2">
        <w:tc>
          <w:tcPr>
            <w:tcW w:w="5000" w:type="pct"/>
            <w:shd w:val="clear" w:color="auto" w:fill="4472C4" w:themeFill="accent1"/>
          </w:tcPr>
          <w:p w14:paraId="64774808" w14:textId="1DFFE6FC" w:rsidR="009F30F2" w:rsidRPr="009F30F2" w:rsidRDefault="009F30F2" w:rsidP="009F30F2">
            <w:pPr>
              <w:rPr>
                <w:sz w:val="24"/>
                <w:szCs w:val="24"/>
              </w:rPr>
            </w:pPr>
            <w:r w:rsidRPr="009F30F2">
              <w:rPr>
                <w:b/>
                <w:bCs/>
                <w:color w:val="FFFFFF" w:themeColor="background1"/>
                <w:sz w:val="24"/>
                <w:szCs w:val="24"/>
              </w:rPr>
              <w:lastRenderedPageBreak/>
              <w:t>Modalités pour les usagers</w:t>
            </w:r>
          </w:p>
        </w:tc>
      </w:tr>
      <w:tr w:rsidR="0046333B" w:rsidRPr="001334EE" w14:paraId="7A9B45AC" w14:textId="77777777" w:rsidTr="009F30F2">
        <w:tc>
          <w:tcPr>
            <w:tcW w:w="5000" w:type="pct"/>
          </w:tcPr>
          <w:p w14:paraId="62D36181" w14:textId="2A4AF888" w:rsidR="0046333B" w:rsidRPr="001334EE" w:rsidRDefault="00AD2B31" w:rsidP="008863B2">
            <w:pPr>
              <w:pStyle w:val="Paragraphedeliste"/>
              <w:numPr>
                <w:ilvl w:val="0"/>
                <w:numId w:val="5"/>
              </w:numPr>
              <w:ind w:left="360"/>
              <w:jc w:val="both"/>
              <w:rPr>
                <w:sz w:val="24"/>
                <w:szCs w:val="24"/>
              </w:rPr>
            </w:pPr>
            <w:r w:rsidRPr="001334EE">
              <w:rPr>
                <w:sz w:val="24"/>
                <w:szCs w:val="24"/>
              </w:rPr>
              <w:t>À compter du 1</w:t>
            </w:r>
            <w:r w:rsidRPr="001334EE">
              <w:rPr>
                <w:sz w:val="24"/>
                <w:szCs w:val="24"/>
                <w:vertAlign w:val="superscript"/>
              </w:rPr>
              <w:t>er</w:t>
            </w:r>
            <w:r w:rsidRPr="001334EE">
              <w:rPr>
                <w:sz w:val="24"/>
                <w:szCs w:val="24"/>
              </w:rPr>
              <w:t xml:space="preserve"> juin 2023, tous les usagers qui étaient admissibles à un appareillage binaural avant un changement de statut auprès de la RAMQ peuvent prendre rendez-vous avec leurs</w:t>
            </w:r>
            <w:r w:rsidR="00EB7655">
              <w:rPr>
                <w:sz w:val="24"/>
                <w:szCs w:val="24"/>
              </w:rPr>
              <w:t xml:space="preserve"> dispensateurs de services</w:t>
            </w:r>
            <w:r w:rsidRPr="001334EE">
              <w:rPr>
                <w:sz w:val="24"/>
                <w:szCs w:val="24"/>
              </w:rPr>
              <w:t xml:space="preserve"> pour se procurer un second appareil.</w:t>
            </w:r>
          </w:p>
          <w:p w14:paraId="045CE3C9" w14:textId="4295E327" w:rsidR="00C253F9" w:rsidRPr="00575382" w:rsidRDefault="00C253F9" w:rsidP="00575382">
            <w:pPr>
              <w:rPr>
                <w:sz w:val="24"/>
                <w:szCs w:val="24"/>
              </w:rPr>
            </w:pPr>
          </w:p>
        </w:tc>
      </w:tr>
    </w:tbl>
    <w:p w14:paraId="57F312FC" w14:textId="77777777" w:rsidR="0046333B" w:rsidRPr="001334EE" w:rsidRDefault="0046333B">
      <w:pPr>
        <w:rPr>
          <w:sz w:val="24"/>
          <w:szCs w:val="24"/>
        </w:rPr>
      </w:pPr>
    </w:p>
    <w:sectPr w:rsidR="0046333B" w:rsidRPr="001334EE" w:rsidSect="001334EE">
      <w:headerReference w:type="default" r:id="rId8"/>
      <w:footerReference w:type="default" r:id="rId9"/>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C55D5" w14:textId="77777777" w:rsidR="003A79F6" w:rsidRDefault="003A79F6" w:rsidP="003A79F6">
      <w:pPr>
        <w:spacing w:after="0" w:line="240" w:lineRule="auto"/>
      </w:pPr>
      <w:r>
        <w:separator/>
      </w:r>
    </w:p>
  </w:endnote>
  <w:endnote w:type="continuationSeparator" w:id="0">
    <w:p w14:paraId="3F24FE53" w14:textId="77777777" w:rsidR="003A79F6" w:rsidRDefault="003A79F6" w:rsidP="003A79F6">
      <w:pPr>
        <w:spacing w:after="0" w:line="240" w:lineRule="auto"/>
      </w:pPr>
      <w:r>
        <w:continuationSeparator/>
      </w:r>
    </w:p>
  </w:endnote>
  <w:endnote w:type="continuationNotice" w:id="1">
    <w:p w14:paraId="1B4B039E" w14:textId="77777777" w:rsidR="00C808CA" w:rsidRDefault="00C808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ECA9B" w14:textId="01F63EDA" w:rsidR="003A79F6" w:rsidRPr="003A79F6" w:rsidRDefault="003A79F6">
    <w:pPr>
      <w:pStyle w:val="Pieddepage"/>
      <w:rPr>
        <w:b/>
        <w:bCs/>
        <w:sz w:val="20"/>
        <w:szCs w:val="20"/>
      </w:rPr>
    </w:pPr>
    <w:r w:rsidRPr="003A79F6">
      <w:rPr>
        <w:b/>
        <w:bCs/>
        <w:sz w:val="20"/>
        <w:szCs w:val="20"/>
      </w:rPr>
      <w:t>Document de travail</w:t>
    </w:r>
  </w:p>
  <w:p w14:paraId="5ED5E0C6" w14:textId="42D73F47" w:rsidR="003A79F6" w:rsidRPr="003A79F6" w:rsidRDefault="003A79F6">
    <w:pPr>
      <w:pStyle w:val="Pieddepage"/>
      <w:rPr>
        <w:sz w:val="20"/>
        <w:szCs w:val="20"/>
      </w:rPr>
    </w:pPr>
    <w:r w:rsidRPr="003A79F6">
      <w:rPr>
        <w:sz w:val="20"/>
        <w:szCs w:val="20"/>
      </w:rPr>
      <w:t>Direction des programmes en déficience, trouble du spectre de l’autisme et réadaptation physique</w:t>
    </w:r>
  </w:p>
  <w:p w14:paraId="56A34E59" w14:textId="7742ABAB" w:rsidR="003A79F6" w:rsidRPr="003A79F6" w:rsidRDefault="003A79F6">
    <w:pPr>
      <w:pStyle w:val="Pieddepage"/>
      <w:rPr>
        <w:sz w:val="20"/>
        <w:szCs w:val="20"/>
      </w:rPr>
    </w:pPr>
    <w:r w:rsidRPr="003A79F6">
      <w:rPr>
        <w:sz w:val="20"/>
        <w:szCs w:val="20"/>
      </w:rPr>
      <w:t>Direction générale des programmes dédiés aux personnes, aux familles et aux communautés</w:t>
    </w:r>
  </w:p>
  <w:p w14:paraId="53C0BA74" w14:textId="473E278C" w:rsidR="003A79F6" w:rsidRPr="003A79F6" w:rsidRDefault="003A79F6">
    <w:pPr>
      <w:pStyle w:val="Pieddepage"/>
      <w:rPr>
        <w:sz w:val="20"/>
        <w:szCs w:val="20"/>
      </w:rPr>
    </w:pPr>
    <w:r w:rsidRPr="003A79F6">
      <w:rPr>
        <w:sz w:val="20"/>
        <w:szCs w:val="20"/>
      </w:rPr>
      <w:t>Ministère de la Santé et des Service sociaux</w:t>
    </w:r>
  </w:p>
  <w:p w14:paraId="367FF43C" w14:textId="0B898258" w:rsidR="003A79F6" w:rsidRPr="003A79F6" w:rsidRDefault="003A79F6">
    <w:pPr>
      <w:pStyle w:val="Pieddepage"/>
      <w:rPr>
        <w:sz w:val="20"/>
        <w:szCs w:val="20"/>
      </w:rPr>
    </w:pPr>
    <w:r w:rsidRPr="003A79F6">
      <w:rPr>
        <w:sz w:val="20"/>
        <w:szCs w:val="20"/>
      </w:rPr>
      <w:t>2023-04-25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0D83C" w14:textId="77777777" w:rsidR="003A79F6" w:rsidRDefault="003A79F6" w:rsidP="003A79F6">
      <w:pPr>
        <w:spacing w:after="0" w:line="240" w:lineRule="auto"/>
      </w:pPr>
      <w:r>
        <w:separator/>
      </w:r>
    </w:p>
  </w:footnote>
  <w:footnote w:type="continuationSeparator" w:id="0">
    <w:p w14:paraId="66F499A9" w14:textId="77777777" w:rsidR="003A79F6" w:rsidRDefault="003A79F6" w:rsidP="003A79F6">
      <w:pPr>
        <w:spacing w:after="0" w:line="240" w:lineRule="auto"/>
      </w:pPr>
      <w:r>
        <w:continuationSeparator/>
      </w:r>
    </w:p>
  </w:footnote>
  <w:footnote w:type="continuationNotice" w:id="1">
    <w:p w14:paraId="38214140" w14:textId="77777777" w:rsidR="00C808CA" w:rsidRDefault="00C808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4907397"/>
      <w:docPartObj>
        <w:docPartGallery w:val="Page Numbers (Top of Page)"/>
        <w:docPartUnique/>
      </w:docPartObj>
    </w:sdtPr>
    <w:sdtEndPr/>
    <w:sdtContent>
      <w:p w14:paraId="1B2BF25C" w14:textId="2119E878" w:rsidR="003A79F6" w:rsidRDefault="003A79F6">
        <w:pPr>
          <w:pStyle w:val="En-tte"/>
          <w:jc w:val="right"/>
        </w:pPr>
        <w:r>
          <w:fldChar w:fldCharType="begin"/>
        </w:r>
        <w:r>
          <w:instrText>PAGE   \* MERGEFORMAT</w:instrText>
        </w:r>
        <w:r>
          <w:fldChar w:fldCharType="separate"/>
        </w:r>
        <w:r>
          <w:rPr>
            <w:lang w:val="fr-FR"/>
          </w:rPr>
          <w:t>2</w:t>
        </w:r>
        <w:r>
          <w:fldChar w:fldCharType="end"/>
        </w:r>
      </w:p>
    </w:sdtContent>
  </w:sdt>
  <w:p w14:paraId="715ACA98" w14:textId="77777777" w:rsidR="003A79F6" w:rsidRDefault="003A79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A63EA"/>
    <w:multiLevelType w:val="hybridMultilevel"/>
    <w:tmpl w:val="948A0DC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15:restartNumberingAfterBreak="0">
    <w:nsid w:val="10A4262F"/>
    <w:multiLevelType w:val="hybridMultilevel"/>
    <w:tmpl w:val="384C058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33C54376"/>
    <w:multiLevelType w:val="hybridMultilevel"/>
    <w:tmpl w:val="F4B42A2A"/>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15:restartNumberingAfterBreak="0">
    <w:nsid w:val="3CB47DF4"/>
    <w:multiLevelType w:val="hybridMultilevel"/>
    <w:tmpl w:val="8112120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749D00E5"/>
    <w:multiLevelType w:val="hybridMultilevel"/>
    <w:tmpl w:val="FF10BC6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16cid:durableId="1624341666">
    <w:abstractNumId w:val="2"/>
  </w:num>
  <w:num w:numId="2" w16cid:durableId="1192836043">
    <w:abstractNumId w:val="1"/>
  </w:num>
  <w:num w:numId="3" w16cid:durableId="1475101953">
    <w:abstractNumId w:val="4"/>
  </w:num>
  <w:num w:numId="4" w16cid:durableId="989871998">
    <w:abstractNumId w:val="0"/>
  </w:num>
  <w:num w:numId="5" w16cid:durableId="11690588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33B"/>
    <w:rsid w:val="00030CB4"/>
    <w:rsid w:val="000A078C"/>
    <w:rsid w:val="000D6510"/>
    <w:rsid w:val="000E3A9E"/>
    <w:rsid w:val="000F3414"/>
    <w:rsid w:val="001334EE"/>
    <w:rsid w:val="0017063E"/>
    <w:rsid w:val="001E09C6"/>
    <w:rsid w:val="00210A8C"/>
    <w:rsid w:val="00210E57"/>
    <w:rsid w:val="00216CD5"/>
    <w:rsid w:val="002810E8"/>
    <w:rsid w:val="003340D9"/>
    <w:rsid w:val="00334BEE"/>
    <w:rsid w:val="00376018"/>
    <w:rsid w:val="00384211"/>
    <w:rsid w:val="003A79F6"/>
    <w:rsid w:val="004250A2"/>
    <w:rsid w:val="00450739"/>
    <w:rsid w:val="0046333B"/>
    <w:rsid w:val="00490260"/>
    <w:rsid w:val="004C156D"/>
    <w:rsid w:val="00575382"/>
    <w:rsid w:val="00591AF7"/>
    <w:rsid w:val="006C2C5D"/>
    <w:rsid w:val="00725C3E"/>
    <w:rsid w:val="007433D9"/>
    <w:rsid w:val="00794049"/>
    <w:rsid w:val="007E027C"/>
    <w:rsid w:val="008863B2"/>
    <w:rsid w:val="00895868"/>
    <w:rsid w:val="008B671E"/>
    <w:rsid w:val="008C1C69"/>
    <w:rsid w:val="008C76B8"/>
    <w:rsid w:val="00921C17"/>
    <w:rsid w:val="009454F2"/>
    <w:rsid w:val="0098679D"/>
    <w:rsid w:val="009F30F2"/>
    <w:rsid w:val="00A841E4"/>
    <w:rsid w:val="00AD2B31"/>
    <w:rsid w:val="00B14FD0"/>
    <w:rsid w:val="00B54A8B"/>
    <w:rsid w:val="00B57310"/>
    <w:rsid w:val="00B74A65"/>
    <w:rsid w:val="00B77C59"/>
    <w:rsid w:val="00BA6FCE"/>
    <w:rsid w:val="00BB43F4"/>
    <w:rsid w:val="00BD5D0A"/>
    <w:rsid w:val="00C253F9"/>
    <w:rsid w:val="00C67EFB"/>
    <w:rsid w:val="00C808CA"/>
    <w:rsid w:val="00C944B0"/>
    <w:rsid w:val="00DA0964"/>
    <w:rsid w:val="00DC41E8"/>
    <w:rsid w:val="00E354EB"/>
    <w:rsid w:val="00EA430C"/>
    <w:rsid w:val="00EB7655"/>
    <w:rsid w:val="00F030DF"/>
    <w:rsid w:val="00F35CD5"/>
    <w:rsid w:val="00FA3D3C"/>
    <w:rsid w:val="00FC79AC"/>
    <w:rsid w:val="00FF778C"/>
    <w:rsid w:val="0537B0F2"/>
    <w:rsid w:val="0A9DDDE9"/>
    <w:rsid w:val="1408FE49"/>
    <w:rsid w:val="278FDDE3"/>
    <w:rsid w:val="53EFC459"/>
    <w:rsid w:val="67A5144B"/>
    <w:rsid w:val="72933F0D"/>
    <w:rsid w:val="7E04D225"/>
  </w:rsids>
  <m:mathPr>
    <m:mathFont m:val="Cambria Math"/>
    <m:brkBin m:val="before"/>
    <m:brkBinSub m:val="--"/>
    <m:smallFrac m:val="0"/>
    <m:dispDef/>
    <m:lMargin m:val="0"/>
    <m:rMargin m:val="0"/>
    <m:defJc m:val="centerGroup"/>
    <m:wrapIndent m:val="1440"/>
    <m:intLim m:val="subSup"/>
    <m:naryLim m:val="undOvr"/>
  </m:mathPr>
  <w:themeFontLang w:val="fr-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E05D31"/>
  <w15:chartTrackingRefBased/>
  <w15:docId w15:val="{C98708C6-2D6D-4171-87A9-F64F99C7E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63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C253F9"/>
    <w:rPr>
      <w:sz w:val="16"/>
      <w:szCs w:val="16"/>
    </w:rPr>
  </w:style>
  <w:style w:type="paragraph" w:styleId="Commentaire">
    <w:name w:val="annotation text"/>
    <w:basedOn w:val="Normal"/>
    <w:link w:val="CommentaireCar"/>
    <w:uiPriority w:val="99"/>
    <w:semiHidden/>
    <w:unhideWhenUsed/>
    <w:rsid w:val="00C253F9"/>
    <w:pPr>
      <w:spacing w:line="240" w:lineRule="auto"/>
    </w:pPr>
    <w:rPr>
      <w:sz w:val="20"/>
      <w:szCs w:val="20"/>
    </w:rPr>
  </w:style>
  <w:style w:type="character" w:customStyle="1" w:styleId="CommentaireCar">
    <w:name w:val="Commentaire Car"/>
    <w:basedOn w:val="Policepardfaut"/>
    <w:link w:val="Commentaire"/>
    <w:uiPriority w:val="99"/>
    <w:semiHidden/>
    <w:rsid w:val="00C253F9"/>
    <w:rPr>
      <w:sz w:val="20"/>
      <w:szCs w:val="20"/>
    </w:rPr>
  </w:style>
  <w:style w:type="paragraph" w:styleId="Objetducommentaire">
    <w:name w:val="annotation subject"/>
    <w:basedOn w:val="Commentaire"/>
    <w:next w:val="Commentaire"/>
    <w:link w:val="ObjetducommentaireCar"/>
    <w:uiPriority w:val="99"/>
    <w:semiHidden/>
    <w:unhideWhenUsed/>
    <w:rsid w:val="00C253F9"/>
    <w:rPr>
      <w:b/>
      <w:bCs/>
    </w:rPr>
  </w:style>
  <w:style w:type="character" w:customStyle="1" w:styleId="ObjetducommentaireCar">
    <w:name w:val="Objet du commentaire Car"/>
    <w:basedOn w:val="CommentaireCar"/>
    <w:link w:val="Objetducommentaire"/>
    <w:uiPriority w:val="99"/>
    <w:semiHidden/>
    <w:rsid w:val="00C253F9"/>
    <w:rPr>
      <w:b/>
      <w:bCs/>
      <w:sz w:val="20"/>
      <w:szCs w:val="20"/>
    </w:rPr>
  </w:style>
  <w:style w:type="paragraph" w:styleId="Paragraphedeliste">
    <w:name w:val="List Paragraph"/>
    <w:basedOn w:val="Normal"/>
    <w:uiPriority w:val="34"/>
    <w:qFormat/>
    <w:rsid w:val="001334EE"/>
    <w:pPr>
      <w:ind w:left="720"/>
      <w:contextualSpacing/>
    </w:pPr>
  </w:style>
  <w:style w:type="paragraph" w:styleId="En-tte">
    <w:name w:val="header"/>
    <w:basedOn w:val="Normal"/>
    <w:link w:val="En-tteCar"/>
    <w:uiPriority w:val="99"/>
    <w:unhideWhenUsed/>
    <w:rsid w:val="003A79F6"/>
    <w:pPr>
      <w:tabs>
        <w:tab w:val="center" w:pos="4320"/>
        <w:tab w:val="right" w:pos="8640"/>
      </w:tabs>
      <w:spacing w:after="0" w:line="240" w:lineRule="auto"/>
    </w:pPr>
  </w:style>
  <w:style w:type="character" w:customStyle="1" w:styleId="En-tteCar">
    <w:name w:val="En-tête Car"/>
    <w:basedOn w:val="Policepardfaut"/>
    <w:link w:val="En-tte"/>
    <w:uiPriority w:val="99"/>
    <w:rsid w:val="003A79F6"/>
  </w:style>
  <w:style w:type="paragraph" w:styleId="Pieddepage">
    <w:name w:val="footer"/>
    <w:basedOn w:val="Normal"/>
    <w:link w:val="PieddepageCar"/>
    <w:uiPriority w:val="99"/>
    <w:unhideWhenUsed/>
    <w:rsid w:val="003A79F6"/>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3A79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167CD-E5B9-4DB2-A839-1E6E6213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680</Words>
  <Characters>3740</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audrey.ouellet</dc:creator>
  <cp:keywords/>
  <dc:description/>
  <cp:lastModifiedBy>audrey.ouellet</cp:lastModifiedBy>
  <cp:revision>5</cp:revision>
  <dcterms:created xsi:type="dcterms:W3CDTF">2023-04-25T15:15:00Z</dcterms:created>
  <dcterms:modified xsi:type="dcterms:W3CDTF">2023-04-26T15:39:00Z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a7d8d5d-78e2-4a62-9fcd-016eb5e4c57c_Enabled">
    <vt:lpwstr>true</vt:lpwstr>
  </property>
  <property fmtid="{D5CDD505-2E9C-101B-9397-08002B2CF9AE}" pid="3" name="MSIP_Label_6a7d8d5d-78e2-4a62-9fcd-016eb5e4c57c_SetDate">
    <vt:lpwstr>2023-04-25T13:25:39Z</vt:lpwstr>
  </property>
  <property fmtid="{D5CDD505-2E9C-101B-9397-08002B2CF9AE}" pid="4" name="MSIP_Label_6a7d8d5d-78e2-4a62-9fcd-016eb5e4c57c_Method">
    <vt:lpwstr>Standard</vt:lpwstr>
  </property>
  <property fmtid="{D5CDD505-2E9C-101B-9397-08002B2CF9AE}" pid="5" name="MSIP_Label_6a7d8d5d-78e2-4a62-9fcd-016eb5e4c57c_Name">
    <vt:lpwstr>Général</vt:lpwstr>
  </property>
  <property fmtid="{D5CDD505-2E9C-101B-9397-08002B2CF9AE}" pid="6" name="MSIP_Label_6a7d8d5d-78e2-4a62-9fcd-016eb5e4c57c_SiteId">
    <vt:lpwstr>06e1fe28-5f8b-4075-bf6c-ae24be1a7992</vt:lpwstr>
  </property>
  <property fmtid="{D5CDD505-2E9C-101B-9397-08002B2CF9AE}" pid="7" name="MSIP_Label_6a7d8d5d-78e2-4a62-9fcd-016eb5e4c57c_ActionId">
    <vt:lpwstr>0bdc6dbd-bf59-4b1c-9441-8ef1eeb9645b</vt:lpwstr>
  </property>
  <property fmtid="{D5CDD505-2E9C-101B-9397-08002B2CF9AE}" pid="8" name="MSIP_Label_6a7d8d5d-78e2-4a62-9fcd-016eb5e4c57c_ContentBits">
    <vt:lpwstr>0</vt:lpwstr>
  </property>
</Properties>
</file>